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C4C" w:rsidRPr="00757C4C" w:rsidRDefault="00757C4C" w:rsidP="00757C4C">
      <w:pPr>
        <w:pStyle w:val="Title"/>
        <w:jc w:val="center"/>
        <w:rPr>
          <w:color w:val="000000" w:themeColor="text1"/>
          <w:sz w:val="36"/>
          <w:szCs w:val="36"/>
        </w:rPr>
      </w:pPr>
      <w:r>
        <w:rPr>
          <w:rFonts w:eastAsia="Times New Roman"/>
          <w:color w:val="000000" w:themeColor="text1"/>
          <w:sz w:val="36"/>
          <w:szCs w:val="36"/>
        </w:rPr>
        <w:t xml:space="preserve">9. </w:t>
      </w:r>
      <w:r w:rsidRPr="00757C4C">
        <w:rPr>
          <w:rFonts w:eastAsia="Times New Roman"/>
          <w:color w:val="000000" w:themeColor="text1"/>
          <w:sz w:val="36"/>
          <w:szCs w:val="36"/>
        </w:rPr>
        <w:t>Заключителна част</w:t>
      </w:r>
    </w:p>
    <w:p w:rsidR="00757C4C" w:rsidRDefault="00757C4C" w:rsidP="00757C4C">
      <w:pPr>
        <w:shd w:val="clear" w:color="auto" w:fill="FFFFFF"/>
        <w:autoSpaceDE w:val="0"/>
        <w:autoSpaceDN w:val="0"/>
        <w:adjustRightInd w:val="0"/>
        <w:ind w:left="-284" w:right="-564"/>
        <w:jc w:val="left"/>
        <w:rPr>
          <w:rFonts w:eastAsia="Times New Roman"/>
          <w:color w:val="000000"/>
          <w:sz w:val="28"/>
          <w:szCs w:val="28"/>
        </w:rPr>
      </w:pP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Има ли доказателство, че Светият Дух действа в живота ви?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„С това завършва библейската история на първата църква. Ако Лука е писал още, то тези писания не са запазени. За годините след освобождаването на Павел, за втория му престой в затвора и за смъртта му намираме загатвания само в т. нар. „пасторски послания" - 1Тимотей, 2 Тимотей, Тит и в ранното христи</w:t>
      </w:r>
      <w:r w:rsidRPr="00757C4C">
        <w:rPr>
          <w:rFonts w:eastAsia="Times New Roman"/>
          <w:color w:val="000000"/>
          <w:sz w:val="28"/>
          <w:szCs w:val="28"/>
        </w:rPr>
        <w:softHyphen/>
        <w:t>янско предание" (Адвентен библейски коментар, т. 6, с. 646).</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„По време на последния съдебен процес [на Павел] Нерон бе така силно впечатлен от влиянието на Павловите думи, че отложи решението по делото, като нито освободи, нито осъди обвиняемия Божи служител. Но злобата на императора срещу апостола скоро се възвърна. Озверен от неспособността си да възпре разпространяването на християнската религия дори в собствения си дом, той реши като намери удобен повод да го предаде на смърт. Не след дълго Нерон произнесе присъдата - мъченическа смърт. Но понеже римски гражданин не можеше да бъде подложен на мъчения, апостолът бе осъден на обезглавя</w:t>
      </w:r>
      <w:r w:rsidRPr="00757C4C">
        <w:rPr>
          <w:rFonts w:eastAsia="Times New Roman"/>
          <w:color w:val="000000"/>
          <w:sz w:val="28"/>
          <w:szCs w:val="28"/>
        </w:rPr>
        <w:softHyphen/>
        <w:t>ване.</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Павел бе отведен тайно до мястото на екзекуцията. На малко зрители бе позволено да присъстват, защото гонителите му, обезпокоени от разпространяването на влиянието му, се страхуваха, че при глед</w:t>
      </w:r>
      <w:r w:rsidRPr="00757C4C">
        <w:rPr>
          <w:rFonts w:eastAsia="Times New Roman"/>
          <w:color w:val="000000"/>
          <w:sz w:val="28"/>
          <w:szCs w:val="28"/>
        </w:rPr>
        <w:softHyphen/>
        <w:t>ката на Неговата смърт християнството ще спечели нови вярващи. Но дори закоравелите войници, които го придружаваха, слушаха думите му и с удивление го виждаха бодър и дори радостен пред лицето на смъртта. Неговият дух на прощение към убийците и непоклатимото му доверие в Христос до последния миг послужи на свидетелите на мъченичеството като благоухание от живот към живот. Мнозина от тях приеха Спасителя, за Когото проповядваше Павел, и не след дълго смело запечатаха вярата си със своята кръв" (Е. Вайт, „Деяния на апостолите", с. 231, бълг. изд., 1992 г.).</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КАК СВЕТИЯТ ДУХ ПОМАГА ЗА ИЗРАСТВАНЕТО НА ЦЪРКВАТА?</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ПРИНЦИПИ ЗА ЦЪРКОВНО ИЗРАСТВАНЕ ОТ КНИГАТА ДЕЯНИЯ НА АПОСТОЛИТЕ</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Този урок е преговор на книгата Деяния от гледна точка на църковното израстване. Помислете: Какво правеше първата църква, че така бързо нарасна?</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Тъй като книгата Деяния на апостолите всъщност може да бъде озаглавена и Деяния на Светия Дух, можем да си зададем въпроса и по друг начин: Кои от начините, чрез които Светият Дух помогна за израстването на ранната църква, са актуални и днес?</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Този урок изброява няколко основни принципа, помагащи ни да отговорим на въпросите.</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1.  </w:t>
      </w:r>
      <w:r w:rsidRPr="00757C4C">
        <w:rPr>
          <w:rFonts w:eastAsia="Times New Roman"/>
          <w:b/>
          <w:bCs/>
          <w:color w:val="000000"/>
          <w:sz w:val="28"/>
          <w:szCs w:val="28"/>
        </w:rPr>
        <w:t xml:space="preserve">Светият Дух бе инициаторът на проповядването и приемането на евангелието (Деяния, 2-ра глава). </w:t>
      </w:r>
      <w:r w:rsidRPr="00757C4C">
        <w:rPr>
          <w:rFonts w:eastAsia="Times New Roman"/>
          <w:color w:val="000000"/>
          <w:sz w:val="28"/>
          <w:szCs w:val="28"/>
        </w:rPr>
        <w:t>В деня на Петдесетница Той въздействаше както на говорителя, така и на слушателя!</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lastRenderedPageBreak/>
        <w:t xml:space="preserve">Резултатът: </w:t>
      </w:r>
      <w:r w:rsidRPr="00757C4C">
        <w:rPr>
          <w:rFonts w:eastAsia="Times New Roman"/>
          <w:color w:val="000000"/>
          <w:sz w:val="28"/>
          <w:szCs w:val="28"/>
        </w:rPr>
        <w:t>Към църквата се прибавиха три хиляди новоповярвали (вж. Деяния 2:41).</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2. </w:t>
      </w:r>
      <w:r w:rsidRPr="00757C4C">
        <w:rPr>
          <w:rFonts w:eastAsia="Times New Roman"/>
          <w:b/>
          <w:bCs/>
          <w:color w:val="000000"/>
          <w:sz w:val="28"/>
          <w:szCs w:val="28"/>
        </w:rPr>
        <w:t xml:space="preserve">Духовният живот на църковните членове </w:t>
      </w:r>
      <w:r w:rsidRPr="00757C4C">
        <w:rPr>
          <w:rFonts w:eastAsia="Times New Roman"/>
          <w:color w:val="000000"/>
          <w:sz w:val="28"/>
          <w:szCs w:val="28"/>
        </w:rPr>
        <w:t>се състоеше от (вж. Деяния 2:42):</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а) Поучаване на апостолите - благата вест за Исус.</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б)  Общение - срещаха се в големи и малки групи.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в) Разчупване на хляба - духовни и социални срещи.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color w:val="000000"/>
          <w:sz w:val="28"/>
          <w:szCs w:val="28"/>
        </w:rPr>
        <w:t xml:space="preserve">г)  Молитва - същата връзка с небето, като тази на Исус. </w:t>
      </w:r>
      <w:r w:rsidRPr="00757C4C">
        <w:rPr>
          <w:rFonts w:eastAsia="Times New Roman"/>
          <w:i/>
          <w:iCs/>
          <w:color w:val="000000"/>
          <w:sz w:val="28"/>
          <w:szCs w:val="28"/>
        </w:rPr>
        <w:t xml:space="preserve">Резултатът: </w:t>
      </w:r>
      <w:r w:rsidRPr="00757C4C">
        <w:rPr>
          <w:rFonts w:eastAsia="Times New Roman"/>
          <w:color w:val="000000"/>
          <w:sz w:val="28"/>
          <w:szCs w:val="28"/>
        </w:rPr>
        <w:t>Господ всеки ден прибавяше към тях много от хора.</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3. </w:t>
      </w:r>
      <w:r w:rsidRPr="00757C4C">
        <w:rPr>
          <w:rFonts w:eastAsia="Times New Roman"/>
          <w:b/>
          <w:bCs/>
          <w:color w:val="000000"/>
          <w:sz w:val="28"/>
          <w:szCs w:val="28"/>
        </w:rPr>
        <w:t xml:space="preserve">Доброволното споделяне на собствеността (вж. Деяния 4:32, 5:11). </w:t>
      </w:r>
      <w:r w:rsidRPr="00757C4C">
        <w:rPr>
          <w:rFonts w:eastAsia="Times New Roman"/>
          <w:color w:val="000000"/>
          <w:sz w:val="28"/>
          <w:szCs w:val="28"/>
        </w:rPr>
        <w:t>Това не беше църковна поли</w:t>
      </w:r>
      <w:r w:rsidRPr="00757C4C">
        <w:rPr>
          <w:rFonts w:eastAsia="Times New Roman"/>
          <w:color w:val="000000"/>
          <w:sz w:val="28"/>
          <w:szCs w:val="28"/>
        </w:rPr>
        <w:softHyphen/>
        <w:t>тика или правило. По-скоро доброволен отклик на благовестието. Но неискреността беше изобличавана и наказвана от Бога.</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t xml:space="preserve">Резултатът: </w:t>
      </w:r>
      <w:r w:rsidRPr="00757C4C">
        <w:rPr>
          <w:rFonts w:eastAsia="Times New Roman"/>
          <w:color w:val="000000"/>
          <w:sz w:val="28"/>
          <w:szCs w:val="28"/>
        </w:rPr>
        <w:t>Сред тях нямаше нуждаещи се (вж. Деяния 4:34).</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4.  </w:t>
      </w:r>
      <w:r w:rsidRPr="00757C4C">
        <w:rPr>
          <w:rFonts w:eastAsia="Times New Roman"/>
          <w:b/>
          <w:bCs/>
          <w:color w:val="000000"/>
          <w:sz w:val="28"/>
          <w:szCs w:val="28"/>
        </w:rPr>
        <w:t xml:space="preserve">Ръководството бе споделено и възлагано (вж. Деяния 6:2). </w:t>
      </w:r>
      <w:r w:rsidRPr="00757C4C">
        <w:rPr>
          <w:rFonts w:eastAsia="Times New Roman"/>
          <w:color w:val="000000"/>
          <w:sz w:val="28"/>
          <w:szCs w:val="28"/>
        </w:rPr>
        <w:t>Апостолите се бяха посветили на служенето на Словото и на молитвата. Други бяха ръкоположени „да прислужват на трапези". Те също се включваха в дискусиите и в мисионерските дейности. Стефан беше първият мъченик.</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t xml:space="preserve">Резултатът: </w:t>
      </w:r>
      <w:r w:rsidRPr="00757C4C">
        <w:rPr>
          <w:rFonts w:eastAsia="Times New Roman"/>
          <w:color w:val="000000"/>
          <w:sz w:val="28"/>
          <w:szCs w:val="28"/>
        </w:rPr>
        <w:t>Божието слово се разпространило, броят на учениците непрестанно нараствал и много еврейски свещеници се подчинявали на вярата (вж. Деяния 6:2).</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5.  </w:t>
      </w:r>
      <w:r w:rsidRPr="00757C4C">
        <w:rPr>
          <w:rFonts w:eastAsia="Times New Roman"/>
          <w:b/>
          <w:bCs/>
          <w:color w:val="000000"/>
          <w:sz w:val="28"/>
          <w:szCs w:val="28"/>
        </w:rPr>
        <w:t xml:space="preserve">Църковната организация (вж. Деяния 16:4). </w:t>
      </w:r>
      <w:r w:rsidRPr="00757C4C">
        <w:rPr>
          <w:rFonts w:eastAsia="Times New Roman"/>
          <w:color w:val="000000"/>
          <w:sz w:val="28"/>
          <w:szCs w:val="28"/>
        </w:rPr>
        <w:t>Вместо да упражнява диктаторска сила, Павел из</w:t>
      </w:r>
      <w:r w:rsidRPr="00757C4C">
        <w:rPr>
          <w:rFonts w:eastAsia="Times New Roman"/>
          <w:color w:val="000000"/>
          <w:sz w:val="28"/>
          <w:szCs w:val="28"/>
        </w:rPr>
        <w:softHyphen/>
        <w:t>ползваше метода на възлагане на отговорности, за да създаде църковна политика. Решението на Еруса-лимския събор се предавало на всички църкви.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t xml:space="preserve">Резултатът: </w:t>
      </w:r>
      <w:r w:rsidRPr="00757C4C">
        <w:rPr>
          <w:rFonts w:eastAsia="Times New Roman"/>
          <w:color w:val="000000"/>
          <w:sz w:val="28"/>
          <w:szCs w:val="28"/>
        </w:rPr>
        <w:t>Църквите били укрепени във вярата и членовете им ежедневно се увеличавали.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6. </w:t>
      </w:r>
      <w:r w:rsidRPr="00757C4C">
        <w:rPr>
          <w:rFonts w:eastAsia="Times New Roman"/>
          <w:b/>
          <w:bCs/>
          <w:color w:val="000000"/>
          <w:sz w:val="28"/>
          <w:szCs w:val="28"/>
        </w:rPr>
        <w:t xml:space="preserve">Божията сила над злото (вж. Деяния 19:14). </w:t>
      </w:r>
      <w:r w:rsidRPr="00757C4C">
        <w:rPr>
          <w:rFonts w:eastAsia="Times New Roman"/>
          <w:color w:val="000000"/>
          <w:sz w:val="28"/>
          <w:szCs w:val="28"/>
        </w:rPr>
        <w:t>Въпреки срещите с демони, побоите или затворите, апостолите напредвали. Те знаели, че Божият план не може да се провали.</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t xml:space="preserve">Резултатът: </w:t>
      </w:r>
      <w:r w:rsidRPr="00757C4C">
        <w:rPr>
          <w:rFonts w:eastAsia="Times New Roman"/>
          <w:color w:val="000000"/>
          <w:sz w:val="28"/>
          <w:szCs w:val="28"/>
        </w:rPr>
        <w:t>„Така силно растеше и преодоляваше Господното учение" (Деяния 19:20).</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b/>
          <w:bCs/>
          <w:color w:val="000000"/>
          <w:sz w:val="28"/>
          <w:szCs w:val="28"/>
        </w:rPr>
        <w:t xml:space="preserve">7.  </w:t>
      </w:r>
      <w:r w:rsidRPr="00757C4C">
        <w:rPr>
          <w:rFonts w:eastAsia="Times New Roman"/>
          <w:b/>
          <w:bCs/>
          <w:color w:val="000000"/>
          <w:sz w:val="28"/>
          <w:szCs w:val="28"/>
        </w:rPr>
        <w:t xml:space="preserve">Отдаване внимание на видението (вж. Деяния 26:19). </w:t>
      </w:r>
      <w:r w:rsidRPr="00757C4C">
        <w:rPr>
          <w:rFonts w:eastAsia="Times New Roman"/>
          <w:color w:val="000000"/>
          <w:sz w:val="28"/>
          <w:szCs w:val="28"/>
        </w:rPr>
        <w:t>Павел не беше непокорен на видението, дадено му от Исус. Всъщност, той каза, че бил „заставен от Духа" независимо от това какво ще се случи (вж. Деяния 20:22).</w:t>
      </w:r>
    </w:p>
    <w:p w:rsidR="00757C4C" w:rsidRPr="00757C4C" w:rsidRDefault="00757C4C" w:rsidP="00757C4C">
      <w:pPr>
        <w:shd w:val="clear" w:color="auto" w:fill="FFFFFF"/>
        <w:autoSpaceDE w:val="0"/>
        <w:autoSpaceDN w:val="0"/>
        <w:adjustRightInd w:val="0"/>
        <w:ind w:left="-284" w:right="-564"/>
        <w:jc w:val="left"/>
        <w:rPr>
          <w:sz w:val="28"/>
          <w:szCs w:val="28"/>
        </w:rPr>
      </w:pPr>
      <w:r w:rsidRPr="00757C4C">
        <w:rPr>
          <w:rFonts w:eastAsia="Times New Roman"/>
          <w:i/>
          <w:iCs/>
          <w:color w:val="000000"/>
          <w:sz w:val="28"/>
          <w:szCs w:val="28"/>
        </w:rPr>
        <w:t xml:space="preserve">Резултатът: </w:t>
      </w:r>
      <w:r w:rsidRPr="00757C4C">
        <w:rPr>
          <w:rFonts w:eastAsia="Times New Roman"/>
          <w:color w:val="000000"/>
          <w:sz w:val="28"/>
          <w:szCs w:val="28"/>
        </w:rPr>
        <w:t>Божият план напредвал в своето изпълнение. На практика Павел „отворил очите" на цар Агрипа за благовестието (вж. Деяния 26:28) и по-късно му бе дадена свобода да проповядва благата вест. (вж. Деяния 28:31).</w:t>
      </w:r>
    </w:p>
    <w:p w:rsidR="00BD3592" w:rsidRPr="00757C4C" w:rsidRDefault="00BD3592" w:rsidP="00757C4C">
      <w:pPr>
        <w:ind w:left="-284" w:right="-564"/>
        <w:rPr>
          <w:sz w:val="28"/>
          <w:szCs w:val="28"/>
        </w:rPr>
      </w:pPr>
    </w:p>
    <w:sectPr w:rsidR="00BD3592" w:rsidRPr="00757C4C" w:rsidSect="00757C4C">
      <w:headerReference w:type="default" r:id="rId6"/>
      <w:pgSz w:w="11909" w:h="16834"/>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799" w:rsidRDefault="004D5799" w:rsidP="00757C4C">
      <w:r>
        <w:separator/>
      </w:r>
    </w:p>
  </w:endnote>
  <w:endnote w:type="continuationSeparator" w:id="1">
    <w:p w:rsidR="004D5799" w:rsidRDefault="004D5799" w:rsidP="00757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799" w:rsidRDefault="004D5799" w:rsidP="00757C4C">
      <w:r>
        <w:separator/>
      </w:r>
    </w:p>
  </w:footnote>
  <w:footnote w:type="continuationSeparator" w:id="1">
    <w:p w:rsidR="004D5799" w:rsidRDefault="004D5799" w:rsidP="00757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00388"/>
      <w:docPartObj>
        <w:docPartGallery w:val="Page Numbers (Top of Page)"/>
        <w:docPartUnique/>
      </w:docPartObj>
    </w:sdtPr>
    <w:sdtContent>
      <w:p w:rsidR="00757C4C" w:rsidRDefault="00757C4C">
        <w:pPr>
          <w:pStyle w:val="Header"/>
          <w:jc w:val="right"/>
        </w:pPr>
        <w:fldSimple w:instr=" PAGE   \* MERGEFORMAT ">
          <w:r>
            <w:rPr>
              <w:noProof/>
            </w:rPr>
            <w:t>1</w:t>
          </w:r>
        </w:fldSimple>
      </w:p>
    </w:sdtContent>
  </w:sdt>
  <w:p w:rsidR="00757C4C" w:rsidRDefault="00757C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57C4C"/>
    <w:rsid w:val="000A452F"/>
    <w:rsid w:val="004D5799"/>
    <w:rsid w:val="00541C3D"/>
    <w:rsid w:val="00757C4C"/>
    <w:rsid w:val="00990FF8"/>
    <w:rsid w:val="00BD359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bg-B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5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Paragraph"/>
    <w:link w:val="Style1Char"/>
    <w:qFormat/>
    <w:rsid w:val="00541C3D"/>
    <w:pPr>
      <w:ind w:right="-567"/>
    </w:pPr>
    <w:rPr>
      <w:sz w:val="28"/>
      <w:szCs w:val="28"/>
    </w:rPr>
  </w:style>
  <w:style w:type="paragraph" w:styleId="ListParagraph">
    <w:name w:val="List Paragraph"/>
    <w:basedOn w:val="Normal"/>
    <w:uiPriority w:val="34"/>
    <w:qFormat/>
    <w:rsid w:val="00541C3D"/>
    <w:pPr>
      <w:ind w:left="720"/>
      <w:contextualSpacing/>
    </w:pPr>
  </w:style>
  <w:style w:type="character" w:customStyle="1" w:styleId="Style1Char">
    <w:name w:val="Style1 Char"/>
    <w:basedOn w:val="DefaultParagraphFont"/>
    <w:link w:val="Style1"/>
    <w:rsid w:val="00541C3D"/>
    <w:rPr>
      <w:sz w:val="28"/>
      <w:szCs w:val="28"/>
    </w:rPr>
  </w:style>
  <w:style w:type="paragraph" w:styleId="Title">
    <w:name w:val="Title"/>
    <w:basedOn w:val="Normal"/>
    <w:next w:val="Normal"/>
    <w:link w:val="TitleChar"/>
    <w:uiPriority w:val="10"/>
    <w:qFormat/>
    <w:rsid w:val="00757C4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C4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757C4C"/>
    <w:pPr>
      <w:tabs>
        <w:tab w:val="center" w:pos="4536"/>
        <w:tab w:val="right" w:pos="9072"/>
      </w:tabs>
    </w:pPr>
  </w:style>
  <w:style w:type="character" w:customStyle="1" w:styleId="HeaderChar">
    <w:name w:val="Header Char"/>
    <w:basedOn w:val="DefaultParagraphFont"/>
    <w:link w:val="Header"/>
    <w:uiPriority w:val="99"/>
    <w:rsid w:val="00757C4C"/>
  </w:style>
  <w:style w:type="paragraph" w:styleId="Footer">
    <w:name w:val="footer"/>
    <w:basedOn w:val="Normal"/>
    <w:link w:val="FooterChar"/>
    <w:uiPriority w:val="99"/>
    <w:semiHidden/>
    <w:unhideWhenUsed/>
    <w:rsid w:val="00757C4C"/>
    <w:pPr>
      <w:tabs>
        <w:tab w:val="center" w:pos="4536"/>
        <w:tab w:val="right" w:pos="9072"/>
      </w:tabs>
    </w:pPr>
  </w:style>
  <w:style w:type="character" w:customStyle="1" w:styleId="FooterChar">
    <w:name w:val="Footer Char"/>
    <w:basedOn w:val="DefaultParagraphFont"/>
    <w:link w:val="Footer"/>
    <w:uiPriority w:val="99"/>
    <w:semiHidden/>
    <w:rsid w:val="00757C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3996</Characters>
  <Application>Microsoft Office Word</Application>
  <DocSecurity>0</DocSecurity>
  <Lines>33</Lines>
  <Paragraphs>9</Paragraphs>
  <ScaleCrop>false</ScaleCrop>
  <Company>Deftones</Company>
  <LinksUpToDate>false</LinksUpToDate>
  <CharactersWithSpaces>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Trifon Trifonov</dc:creator>
  <cp:lastModifiedBy>Trifon Trifonov</cp:lastModifiedBy>
  <cp:revision>1</cp:revision>
  <dcterms:created xsi:type="dcterms:W3CDTF">2009-04-26T08:30:00Z</dcterms:created>
  <dcterms:modified xsi:type="dcterms:W3CDTF">2009-04-26T08:31:00Z</dcterms:modified>
</cp:coreProperties>
</file>